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4B08" w14:textId="276479B4" w:rsidR="00367DE4" w:rsidRDefault="00367DE4" w:rsidP="00367DE4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367DE4">
        <w:rPr>
          <w:rFonts w:ascii="Arial" w:eastAsia="Times New Roman" w:hAnsi="Arial" w:cs="Arial"/>
          <w:color w:val="222222"/>
          <w:lang w:eastAsia="en-GB"/>
        </w:rPr>
        <w:t>2к.,ВИ, ЭТМ:</w:t>
      </w:r>
    </w:p>
    <w:p w14:paraId="549DA7DC" w14:textId="77777777" w:rsidR="00367DE4" w:rsidRPr="00367DE4" w:rsidRDefault="00367DE4" w:rsidP="00367DE4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312A4F45" w14:textId="77777777" w:rsidR="00367DE4" w:rsidRPr="00367DE4" w:rsidRDefault="00367DE4" w:rsidP="00367DE4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367DE4">
        <w:rPr>
          <w:rFonts w:ascii="Arial" w:eastAsia="Times New Roman" w:hAnsi="Arial" w:cs="Arial"/>
          <w:color w:val="222222"/>
          <w:lang w:eastAsia="en-GB"/>
        </w:rPr>
        <w:t>- Вахромеев, Элементарная теория музыки, глава 8: "Лады народной музыки".</w:t>
      </w:r>
    </w:p>
    <w:p w14:paraId="3F2FC9FB" w14:textId="77777777" w:rsidR="00367DE4" w:rsidRPr="00367DE4" w:rsidRDefault="00367DE4" w:rsidP="00367DE4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367DE4">
        <w:rPr>
          <w:rFonts w:ascii="Arial" w:eastAsia="Times New Roman" w:hAnsi="Arial" w:cs="Arial"/>
          <w:color w:val="222222"/>
          <w:lang w:eastAsia="en-GB"/>
        </w:rPr>
        <w:t>- Построить от звука "d" октавные и неоктавные лады.</w:t>
      </w:r>
    </w:p>
    <w:p w14:paraId="6C624DB8" w14:textId="77777777" w:rsidR="00367DE4" w:rsidRDefault="00367DE4"/>
    <w:sectPr w:rsidR="00367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E4"/>
    <w:rsid w:val="0036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B4B303"/>
  <w15:chartTrackingRefBased/>
  <w15:docId w15:val="{AC733361-D4BB-6746-B240-D3063492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2022-02-21T05:59:00Z</dcterms:created>
  <dcterms:modified xsi:type="dcterms:W3CDTF">2022-02-21T06:00:00Z</dcterms:modified>
</cp:coreProperties>
</file>